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095" w:rsidRPr="00B10C94" w:rsidRDefault="00AA6095" w:rsidP="00B10C94">
      <w:pPr>
        <w:spacing w:line="240" w:lineRule="auto"/>
        <w:jc w:val="center"/>
        <w:rPr>
          <w:rFonts w:ascii="Times New Roman" w:hAnsi="Times New Roman" w:cs="Times New Roman"/>
          <w:sz w:val="24"/>
          <w:szCs w:val="24"/>
        </w:rPr>
      </w:pPr>
      <w:bookmarkStart w:id="0" w:name="_GoBack"/>
      <w:bookmarkEnd w:id="0"/>
    </w:p>
    <w:p w:rsidR="00AA6095" w:rsidRPr="00B10C94" w:rsidRDefault="00AA6095" w:rsidP="00B10C94">
      <w:pPr>
        <w:spacing w:line="240" w:lineRule="auto"/>
        <w:jc w:val="center"/>
        <w:rPr>
          <w:rFonts w:ascii="Times New Roman" w:hAnsi="Times New Roman" w:cs="Times New Roman"/>
          <w:sz w:val="24"/>
          <w:szCs w:val="24"/>
        </w:rPr>
      </w:pPr>
    </w:p>
    <w:p w:rsidR="00AA6095" w:rsidRPr="00B10C94" w:rsidRDefault="00AA6095" w:rsidP="00B10C94">
      <w:pPr>
        <w:spacing w:line="240" w:lineRule="auto"/>
        <w:jc w:val="center"/>
        <w:rPr>
          <w:rFonts w:ascii="Times New Roman" w:hAnsi="Times New Roman" w:cs="Times New Roman"/>
          <w:sz w:val="24"/>
          <w:szCs w:val="24"/>
        </w:rPr>
      </w:pPr>
    </w:p>
    <w:p w:rsidR="00AA6095" w:rsidRPr="00B10C94" w:rsidRDefault="00B10C94" w:rsidP="00B10C94">
      <w:pPr>
        <w:spacing w:line="240" w:lineRule="auto"/>
        <w:jc w:val="center"/>
        <w:rPr>
          <w:rFonts w:ascii="Times New Roman" w:hAnsi="Times New Roman" w:cs="Times New Roman"/>
          <w:sz w:val="24"/>
          <w:szCs w:val="24"/>
        </w:rPr>
      </w:pPr>
      <w:r>
        <w:rPr>
          <w:rFonts w:ascii="Times New Roman" w:hAnsi="Times New Roman" w:cs="Times New Roman"/>
          <w:sz w:val="24"/>
          <w:szCs w:val="24"/>
        </w:rPr>
        <w:t>Term Paper</w:t>
      </w:r>
    </w:p>
    <w:p w:rsidR="00AA6095" w:rsidRPr="00B10C94" w:rsidRDefault="00AA6095" w:rsidP="00B10C94">
      <w:pPr>
        <w:spacing w:line="240" w:lineRule="auto"/>
        <w:jc w:val="center"/>
        <w:rPr>
          <w:rFonts w:ascii="Times New Roman" w:hAnsi="Times New Roman" w:cs="Times New Roman"/>
          <w:sz w:val="24"/>
          <w:szCs w:val="24"/>
        </w:rPr>
      </w:pPr>
      <w:r w:rsidRPr="00B10C94">
        <w:rPr>
          <w:rFonts w:ascii="Times New Roman" w:hAnsi="Times New Roman" w:cs="Times New Roman"/>
          <w:sz w:val="24"/>
          <w:szCs w:val="24"/>
        </w:rPr>
        <w:t>Student Name</w:t>
      </w:r>
    </w:p>
    <w:p w:rsidR="00AA6095" w:rsidRPr="00B10C94" w:rsidRDefault="00AA6095" w:rsidP="00B10C94">
      <w:pPr>
        <w:spacing w:line="240" w:lineRule="auto"/>
        <w:jc w:val="center"/>
        <w:rPr>
          <w:rFonts w:ascii="Times New Roman" w:hAnsi="Times New Roman" w:cs="Times New Roman"/>
          <w:sz w:val="24"/>
          <w:szCs w:val="24"/>
        </w:rPr>
      </w:pPr>
      <w:r w:rsidRPr="00B10C94">
        <w:rPr>
          <w:rFonts w:ascii="Times New Roman" w:hAnsi="Times New Roman" w:cs="Times New Roman"/>
          <w:sz w:val="24"/>
          <w:szCs w:val="24"/>
        </w:rPr>
        <w:t>Institution Affiliation</w:t>
      </w:r>
    </w:p>
    <w:p w:rsidR="00AA6095" w:rsidRPr="00B10C94" w:rsidRDefault="00AA6095" w:rsidP="00B10C94">
      <w:pPr>
        <w:spacing w:line="240" w:lineRule="auto"/>
        <w:jc w:val="center"/>
        <w:rPr>
          <w:rFonts w:ascii="Times New Roman" w:hAnsi="Times New Roman" w:cs="Times New Roman"/>
          <w:sz w:val="24"/>
          <w:szCs w:val="24"/>
        </w:rPr>
      </w:pPr>
      <w:r w:rsidRPr="00B10C94">
        <w:rPr>
          <w:rFonts w:ascii="Times New Roman" w:hAnsi="Times New Roman" w:cs="Times New Roman"/>
          <w:sz w:val="24"/>
          <w:szCs w:val="24"/>
        </w:rPr>
        <w:t>Date</w:t>
      </w:r>
    </w:p>
    <w:p w:rsidR="00AA6095" w:rsidRPr="00B10C94" w:rsidRDefault="00AA6095" w:rsidP="00B10C94">
      <w:pPr>
        <w:spacing w:line="240" w:lineRule="auto"/>
        <w:rPr>
          <w:rFonts w:ascii="Times New Roman" w:hAnsi="Times New Roman" w:cs="Times New Roman"/>
          <w:sz w:val="24"/>
          <w:szCs w:val="24"/>
        </w:rPr>
      </w:pPr>
    </w:p>
    <w:p w:rsidR="00AA6095" w:rsidRPr="00B10C94" w:rsidRDefault="00AA6095" w:rsidP="00B10C94">
      <w:pPr>
        <w:spacing w:line="240" w:lineRule="auto"/>
        <w:rPr>
          <w:rFonts w:ascii="Times New Roman" w:hAnsi="Times New Roman" w:cs="Times New Roman"/>
          <w:sz w:val="24"/>
          <w:szCs w:val="24"/>
        </w:rPr>
      </w:pPr>
    </w:p>
    <w:p w:rsidR="00AA6095" w:rsidRPr="00B10C94" w:rsidRDefault="00AA6095" w:rsidP="00B10C94">
      <w:pPr>
        <w:spacing w:line="240" w:lineRule="auto"/>
        <w:rPr>
          <w:rFonts w:ascii="Times New Roman" w:hAnsi="Times New Roman" w:cs="Times New Roman"/>
          <w:sz w:val="24"/>
          <w:szCs w:val="24"/>
        </w:rPr>
      </w:pPr>
    </w:p>
    <w:p w:rsidR="00AA6095" w:rsidRPr="00B10C94" w:rsidRDefault="00AA6095" w:rsidP="00B10C94">
      <w:pPr>
        <w:spacing w:line="240" w:lineRule="auto"/>
        <w:rPr>
          <w:rFonts w:ascii="Times New Roman" w:hAnsi="Times New Roman" w:cs="Times New Roman"/>
          <w:sz w:val="24"/>
          <w:szCs w:val="24"/>
        </w:rPr>
      </w:pPr>
    </w:p>
    <w:p w:rsidR="0094399A" w:rsidRPr="00B10C94" w:rsidRDefault="0094399A" w:rsidP="00B10C94">
      <w:pPr>
        <w:spacing w:line="240" w:lineRule="auto"/>
        <w:rPr>
          <w:rFonts w:ascii="Times New Roman" w:hAnsi="Times New Roman" w:cs="Times New Roman"/>
          <w:sz w:val="24"/>
          <w:szCs w:val="24"/>
        </w:rPr>
      </w:pPr>
    </w:p>
    <w:p w:rsidR="0094399A" w:rsidRPr="00B10C94" w:rsidRDefault="0094399A" w:rsidP="00B10C94">
      <w:pPr>
        <w:spacing w:line="240" w:lineRule="auto"/>
        <w:rPr>
          <w:rFonts w:ascii="Times New Roman" w:hAnsi="Times New Roman" w:cs="Times New Roman"/>
          <w:sz w:val="24"/>
          <w:szCs w:val="24"/>
        </w:rPr>
      </w:pPr>
    </w:p>
    <w:p w:rsidR="0094399A" w:rsidRPr="00B10C94" w:rsidRDefault="0094399A" w:rsidP="00B10C94">
      <w:pPr>
        <w:spacing w:line="240" w:lineRule="auto"/>
        <w:rPr>
          <w:rFonts w:ascii="Times New Roman" w:hAnsi="Times New Roman" w:cs="Times New Roman"/>
          <w:sz w:val="24"/>
          <w:szCs w:val="24"/>
        </w:rPr>
      </w:pPr>
    </w:p>
    <w:p w:rsidR="0094399A" w:rsidRPr="00B10C94" w:rsidRDefault="0094399A" w:rsidP="00B10C94">
      <w:pPr>
        <w:spacing w:line="240" w:lineRule="auto"/>
        <w:rPr>
          <w:rFonts w:ascii="Times New Roman" w:hAnsi="Times New Roman" w:cs="Times New Roman"/>
          <w:sz w:val="24"/>
          <w:szCs w:val="24"/>
        </w:rPr>
      </w:pPr>
    </w:p>
    <w:p w:rsidR="0094399A" w:rsidRPr="00B10C94" w:rsidRDefault="0094399A" w:rsidP="00B10C94">
      <w:pPr>
        <w:spacing w:line="240" w:lineRule="auto"/>
        <w:rPr>
          <w:rFonts w:ascii="Times New Roman" w:hAnsi="Times New Roman" w:cs="Times New Roman"/>
          <w:sz w:val="24"/>
          <w:szCs w:val="24"/>
        </w:rPr>
      </w:pPr>
    </w:p>
    <w:p w:rsidR="0094399A" w:rsidRPr="00B10C94" w:rsidRDefault="0094399A" w:rsidP="00B10C94">
      <w:pPr>
        <w:spacing w:line="240" w:lineRule="auto"/>
        <w:rPr>
          <w:rFonts w:ascii="Times New Roman" w:hAnsi="Times New Roman" w:cs="Times New Roman"/>
          <w:sz w:val="24"/>
          <w:szCs w:val="24"/>
        </w:rPr>
      </w:pPr>
    </w:p>
    <w:p w:rsidR="0094399A" w:rsidRPr="00B10C94" w:rsidRDefault="0094399A" w:rsidP="00B10C94">
      <w:pPr>
        <w:spacing w:line="240" w:lineRule="auto"/>
        <w:rPr>
          <w:rFonts w:ascii="Times New Roman" w:hAnsi="Times New Roman" w:cs="Times New Roman"/>
          <w:sz w:val="24"/>
          <w:szCs w:val="24"/>
        </w:rPr>
      </w:pPr>
    </w:p>
    <w:p w:rsidR="0094399A" w:rsidRDefault="0094399A"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Default="00B10C94" w:rsidP="00B10C94">
      <w:pPr>
        <w:spacing w:line="240" w:lineRule="auto"/>
        <w:rPr>
          <w:rFonts w:ascii="Times New Roman" w:hAnsi="Times New Roman" w:cs="Times New Roman"/>
          <w:sz w:val="24"/>
          <w:szCs w:val="24"/>
        </w:rPr>
      </w:pPr>
    </w:p>
    <w:p w:rsidR="00B10C94" w:rsidRPr="00B10C94" w:rsidRDefault="00B10C94" w:rsidP="00B10C94">
      <w:pPr>
        <w:spacing w:line="240" w:lineRule="auto"/>
        <w:rPr>
          <w:rFonts w:ascii="Times New Roman" w:hAnsi="Times New Roman" w:cs="Times New Roman"/>
          <w:sz w:val="24"/>
          <w:szCs w:val="24"/>
        </w:rPr>
      </w:pPr>
    </w:p>
    <w:p w:rsidR="0094399A" w:rsidRPr="00B10C94" w:rsidRDefault="0094399A" w:rsidP="00B10C94">
      <w:pPr>
        <w:spacing w:line="240" w:lineRule="auto"/>
        <w:rPr>
          <w:rFonts w:ascii="Times New Roman" w:hAnsi="Times New Roman" w:cs="Times New Roman"/>
          <w:sz w:val="24"/>
          <w:szCs w:val="24"/>
        </w:rPr>
      </w:pPr>
    </w:p>
    <w:p w:rsidR="00A20DE1" w:rsidRDefault="00A20DE1" w:rsidP="00A20DE1">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Pr="00A20DE1">
        <w:rPr>
          <w:rFonts w:ascii="Times New Roman" w:hAnsi="Times New Roman" w:cs="Times New Roman"/>
          <w:sz w:val="24"/>
          <w:szCs w:val="24"/>
        </w:rPr>
        <w:t>A census in the United States should be taken in ten years in respect to the reapportion in the country. The census helps in reconstructing the representation as per the people’s population in a specific area. The census helps the federal governments to draw districts to comply with fair representation. The redistricting is effected by the federal governments to fit the representations appropriately. Also, the legislative redistricting has been prone to political influences in the United States. Competition arises as the federal government tries to draw the legislative districts. It is upon the federal government to determine whether the method used in redistricting is appropriate and whether</w:t>
      </w:r>
      <w:r>
        <w:rPr>
          <w:rFonts w:ascii="Times New Roman" w:hAnsi="Times New Roman" w:cs="Times New Roman"/>
          <w:sz w:val="24"/>
          <w:szCs w:val="24"/>
        </w:rPr>
        <w:t xml:space="preserve"> if</w:t>
      </w:r>
      <w:r w:rsidRPr="00A20DE1">
        <w:rPr>
          <w:rFonts w:ascii="Times New Roman" w:hAnsi="Times New Roman" w:cs="Times New Roman"/>
          <w:sz w:val="24"/>
          <w:szCs w:val="24"/>
        </w:rPr>
        <w:t xml:space="preserve"> it fuels competition. The federal government has generally used methods that have effects on the judicial and legislative systems. Courts and independent com</w:t>
      </w:r>
      <w:r>
        <w:rPr>
          <w:rFonts w:ascii="Times New Roman" w:hAnsi="Times New Roman" w:cs="Times New Roman"/>
          <w:sz w:val="24"/>
          <w:szCs w:val="24"/>
        </w:rPr>
        <w:t xml:space="preserve">missions in the US help to remove </w:t>
      </w:r>
      <w:r w:rsidRPr="00A20DE1">
        <w:rPr>
          <w:rFonts w:ascii="Times New Roman" w:hAnsi="Times New Roman" w:cs="Times New Roman"/>
          <w:sz w:val="24"/>
          <w:szCs w:val="24"/>
        </w:rPr>
        <w:t>competition while conducting the legislative redistricting process. Some process of redistricting have led to a decli</w:t>
      </w:r>
      <w:r w:rsidR="00397A12">
        <w:rPr>
          <w:rFonts w:ascii="Times New Roman" w:hAnsi="Times New Roman" w:cs="Times New Roman"/>
          <w:sz w:val="24"/>
          <w:szCs w:val="24"/>
        </w:rPr>
        <w:t>ne of competitions in Congress.</w:t>
      </w:r>
    </w:p>
    <w:p w:rsidR="00A20DE1" w:rsidRPr="00A20DE1" w:rsidRDefault="00A20DE1" w:rsidP="00A20DE1">
      <w:pPr>
        <w:spacing w:line="240" w:lineRule="auto"/>
        <w:rPr>
          <w:rFonts w:ascii="Times New Roman" w:hAnsi="Times New Roman" w:cs="Times New Roman"/>
          <w:sz w:val="24"/>
          <w:szCs w:val="24"/>
        </w:rPr>
      </w:pPr>
      <w:r>
        <w:rPr>
          <w:rFonts w:ascii="Times New Roman" w:hAnsi="Times New Roman" w:cs="Times New Roman"/>
          <w:sz w:val="24"/>
          <w:szCs w:val="24"/>
        </w:rPr>
        <w:tab/>
      </w:r>
      <w:r w:rsidRPr="00A20DE1">
        <w:rPr>
          <w:rFonts w:ascii="Times New Roman" w:hAnsi="Times New Roman" w:cs="Times New Roman"/>
          <w:sz w:val="24"/>
          <w:szCs w:val="24"/>
        </w:rPr>
        <w:t>The courts and commissions do not rely on partisan politics while they are</w:t>
      </w:r>
      <w:r>
        <w:rPr>
          <w:rFonts w:ascii="Times New Roman" w:hAnsi="Times New Roman" w:cs="Times New Roman"/>
          <w:sz w:val="24"/>
          <w:szCs w:val="24"/>
        </w:rPr>
        <w:t xml:space="preserve"> drawing boundaries. This helps to stop </w:t>
      </w:r>
      <w:r w:rsidRPr="00A20DE1">
        <w:rPr>
          <w:rFonts w:ascii="Times New Roman" w:hAnsi="Times New Roman" w:cs="Times New Roman"/>
          <w:sz w:val="24"/>
          <w:szCs w:val="24"/>
        </w:rPr>
        <w:t>fuel</w:t>
      </w:r>
      <w:r>
        <w:rPr>
          <w:rFonts w:ascii="Times New Roman" w:hAnsi="Times New Roman" w:cs="Times New Roman"/>
          <w:sz w:val="24"/>
          <w:szCs w:val="24"/>
        </w:rPr>
        <w:t>ing</w:t>
      </w:r>
      <w:r w:rsidRPr="00A20DE1">
        <w:rPr>
          <w:rFonts w:ascii="Times New Roman" w:hAnsi="Times New Roman" w:cs="Times New Roman"/>
          <w:sz w:val="24"/>
          <w:szCs w:val="24"/>
        </w:rPr>
        <w:t xml:space="preserve"> political debate in the United States. They have been performing well, but the increased number of districts have fueled competitions. This has brought some challenges in their operations. The people involved in redistricting should have set goals to achieve and avoid their political affiliations. The institutional inherent limit the processes of legislative redistricting. The process of redistricting may involve the legislators, commissioners, judges, and governors who need to have common objectives to achieve. After the boundaries ha</w:t>
      </w:r>
      <w:r>
        <w:rPr>
          <w:rFonts w:ascii="Times New Roman" w:hAnsi="Times New Roman" w:cs="Times New Roman"/>
          <w:sz w:val="24"/>
          <w:szCs w:val="24"/>
        </w:rPr>
        <w:t>ve been drawn, some politicians conflict the</w:t>
      </w:r>
      <w:r w:rsidRPr="00A20DE1">
        <w:rPr>
          <w:rFonts w:ascii="Times New Roman" w:hAnsi="Times New Roman" w:cs="Times New Roman"/>
          <w:sz w:val="24"/>
          <w:szCs w:val="24"/>
        </w:rPr>
        <w:t xml:space="preserve"> progress in benefit of their personal interest. Pre-elections goals take center stage when the legislators and governors are involved in the legislative redistricting (Carson &amp; Crespin, 2014).  When the people involved in the redistrictin</w:t>
      </w:r>
      <w:r>
        <w:rPr>
          <w:rFonts w:ascii="Times New Roman" w:hAnsi="Times New Roman" w:cs="Times New Roman"/>
          <w:sz w:val="24"/>
          <w:szCs w:val="24"/>
        </w:rPr>
        <w:t>g process have different objectives</w:t>
      </w:r>
      <w:r w:rsidRPr="00A20DE1">
        <w:rPr>
          <w:rFonts w:ascii="Times New Roman" w:hAnsi="Times New Roman" w:cs="Times New Roman"/>
          <w:sz w:val="24"/>
          <w:szCs w:val="24"/>
        </w:rPr>
        <w:t>, the outcome will lead to other results than it was perceived.</w:t>
      </w:r>
    </w:p>
    <w:p w:rsidR="00A20DE1" w:rsidRPr="00A20DE1" w:rsidRDefault="00A20DE1" w:rsidP="00A20DE1">
      <w:pPr>
        <w:spacing w:line="240" w:lineRule="auto"/>
        <w:rPr>
          <w:rFonts w:ascii="Times New Roman" w:hAnsi="Times New Roman" w:cs="Times New Roman"/>
          <w:sz w:val="24"/>
          <w:szCs w:val="24"/>
        </w:rPr>
      </w:pPr>
      <w:r>
        <w:rPr>
          <w:rFonts w:ascii="Times New Roman" w:hAnsi="Times New Roman" w:cs="Times New Roman"/>
          <w:sz w:val="24"/>
          <w:szCs w:val="24"/>
        </w:rPr>
        <w:tab/>
      </w:r>
      <w:r w:rsidRPr="00A20DE1">
        <w:rPr>
          <w:rFonts w:ascii="Times New Roman" w:hAnsi="Times New Roman" w:cs="Times New Roman"/>
          <w:sz w:val="24"/>
          <w:szCs w:val="24"/>
        </w:rPr>
        <w:t xml:space="preserve">Politics engulfs the redistricting process due to the effect of political parties’ alienation. When a single party controls the legislature, it will come up with their policies unopposed. When there are opposing parties in the chambers, bipartisan approaches to the process are evident. There are cases of splintering in the redistricting process. The majority party enjoys when there is splintering as it will </w:t>
      </w:r>
      <w:r w:rsidR="009B5862">
        <w:rPr>
          <w:rFonts w:ascii="Times New Roman" w:hAnsi="Times New Roman" w:cs="Times New Roman"/>
          <w:sz w:val="24"/>
          <w:szCs w:val="24"/>
        </w:rPr>
        <w:t xml:space="preserve">have </w:t>
      </w:r>
      <w:r w:rsidRPr="00A20DE1">
        <w:rPr>
          <w:rFonts w:ascii="Times New Roman" w:hAnsi="Times New Roman" w:cs="Times New Roman"/>
          <w:sz w:val="24"/>
          <w:szCs w:val="24"/>
        </w:rPr>
        <w:t>more seats in legislative chambers. Partisan approaches may lead to a restriction in some areas during the redistricting process (Abramowitz, 2015).  This has been catalyzed by political greed in leaders who want to gain power or remain in control. Bipartisan acts are slightly better than partisan in terms of reaching objectives of redistricting. However, the bipartisan system may behave as partisan, as many politicians need to be re-elected.</w:t>
      </w:r>
    </w:p>
    <w:p w:rsidR="00A20DE1" w:rsidRPr="00A20DE1" w:rsidRDefault="009B5862" w:rsidP="00A20DE1">
      <w:pPr>
        <w:spacing w:line="240" w:lineRule="auto"/>
        <w:rPr>
          <w:rFonts w:ascii="Times New Roman" w:hAnsi="Times New Roman" w:cs="Times New Roman"/>
          <w:sz w:val="24"/>
          <w:szCs w:val="24"/>
        </w:rPr>
      </w:pPr>
      <w:r>
        <w:rPr>
          <w:rFonts w:ascii="Times New Roman" w:hAnsi="Times New Roman" w:cs="Times New Roman"/>
          <w:sz w:val="24"/>
          <w:szCs w:val="24"/>
        </w:rPr>
        <w:tab/>
      </w:r>
      <w:r w:rsidR="00A20DE1" w:rsidRPr="00A20DE1">
        <w:rPr>
          <w:rFonts w:ascii="Times New Roman" w:hAnsi="Times New Roman" w:cs="Times New Roman"/>
          <w:sz w:val="24"/>
          <w:szCs w:val="24"/>
        </w:rPr>
        <w:t>The plan of re-election will make small changes to be effected in the boundaries during redistricting process. This is because the politicians need to control the area they occupied before. Status quo is usually maintained in both partisan and bipartisan systems of redistricting. As a result, many changes will not be affected, and districts’ boundaries shall remain unchanged. When the legislators have the objectives of regaining their seats, the commissioners are the opposite (King, 2014). Commissioners are not elected members, and hence they have little effect in the redistricting process. It is only in few states where the commissioners are political nominees. The institutional constraints have an impact on the rules and objectives set by certain states. This may affect the objectives of the legislative redistricting. Protection of the politicians regaining their seats will not be favored when the districts are redrawn in the best way (Carson &amp; Crespin, 2014).  The independence of the commissions from political influence produces quality redistricting processes. This is because demographic facts and other aspects are strictly followed during the p</w:t>
      </w:r>
      <w:r w:rsidR="009115AA">
        <w:rPr>
          <w:rFonts w:ascii="Times New Roman" w:hAnsi="Times New Roman" w:cs="Times New Roman"/>
          <w:sz w:val="24"/>
          <w:szCs w:val="24"/>
        </w:rPr>
        <w:t>rocess. Partisan competitions are</w:t>
      </w:r>
      <w:r w:rsidR="00A20DE1" w:rsidRPr="00A20DE1">
        <w:rPr>
          <w:rFonts w:ascii="Times New Roman" w:hAnsi="Times New Roman" w:cs="Times New Roman"/>
          <w:sz w:val="24"/>
          <w:szCs w:val="24"/>
        </w:rPr>
        <w:t xml:space="preserve"> likely to increase after the districts have been drawn.</w:t>
      </w:r>
    </w:p>
    <w:p w:rsidR="00A20DE1" w:rsidRPr="00A20DE1" w:rsidRDefault="009115AA" w:rsidP="00A20DE1">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00A20DE1" w:rsidRPr="00A20DE1">
        <w:rPr>
          <w:rFonts w:ascii="Times New Roman" w:hAnsi="Times New Roman" w:cs="Times New Roman"/>
          <w:sz w:val="24"/>
          <w:szCs w:val="24"/>
        </w:rPr>
        <w:t>Commissioners are similar to the courts in legislative redistricting processes. The courts do not follow the set goals as legislators. The courts are independent and are not inclined to certain political side. They will perform their duties in redistricting through non-partisan ways to achieve the best. However, there are some judges who gain their positions through political appointment to the benches. This would lead them to incline a certain political side. Also, the courts helps in solving disputes that arise in the restricting processes. The political aspects of court members may alter the performance in solving disputes (Carson &amp; Crespin, 2014).   The political influence in their appointments may make them to be restrictive towards their parties. The politically appointed judges have been appointed by their parties unlike the independent judges. The independent judges do not have political influence and will play equity in the legislative redistricting.</w:t>
      </w:r>
    </w:p>
    <w:p w:rsidR="00A20DE1" w:rsidRPr="00A20DE1" w:rsidRDefault="009115AA" w:rsidP="00A20DE1">
      <w:pPr>
        <w:spacing w:line="240" w:lineRule="auto"/>
        <w:rPr>
          <w:rFonts w:ascii="Times New Roman" w:hAnsi="Times New Roman" w:cs="Times New Roman"/>
          <w:sz w:val="24"/>
          <w:szCs w:val="24"/>
        </w:rPr>
      </w:pPr>
      <w:r>
        <w:rPr>
          <w:rFonts w:ascii="Times New Roman" w:hAnsi="Times New Roman" w:cs="Times New Roman"/>
          <w:sz w:val="24"/>
          <w:szCs w:val="24"/>
        </w:rPr>
        <w:tab/>
      </w:r>
      <w:r w:rsidR="00A20DE1" w:rsidRPr="00A20DE1">
        <w:rPr>
          <w:rFonts w:ascii="Times New Roman" w:hAnsi="Times New Roman" w:cs="Times New Roman"/>
          <w:sz w:val="24"/>
          <w:szCs w:val="24"/>
        </w:rPr>
        <w:t>There are different methods</w:t>
      </w:r>
      <w:r>
        <w:rPr>
          <w:rFonts w:ascii="Times New Roman" w:hAnsi="Times New Roman" w:cs="Times New Roman"/>
          <w:sz w:val="24"/>
          <w:szCs w:val="24"/>
        </w:rPr>
        <w:t xml:space="preserve"> that have been used to analyse</w:t>
      </w:r>
      <w:r w:rsidR="00A20DE1" w:rsidRPr="00A20DE1">
        <w:rPr>
          <w:rFonts w:ascii="Times New Roman" w:hAnsi="Times New Roman" w:cs="Times New Roman"/>
          <w:sz w:val="24"/>
          <w:szCs w:val="24"/>
        </w:rPr>
        <w:t xml:space="preserve"> the legislative redistricting in the United States. Dichotomous dependent variables methods help to explain the effects of the legislative redistricting process (Carson &amp; Crespin, 2014).  The multivariate model are important in testing the effects of the redistricting processes. The model also </w:t>
      </w:r>
      <w:r>
        <w:rPr>
          <w:rFonts w:ascii="Times New Roman" w:hAnsi="Times New Roman" w:cs="Times New Roman"/>
          <w:sz w:val="24"/>
          <w:szCs w:val="24"/>
        </w:rPr>
        <w:t>explains the electoral competition</w:t>
      </w:r>
      <w:r w:rsidR="00A20DE1" w:rsidRPr="00A20DE1">
        <w:rPr>
          <w:rFonts w:ascii="Times New Roman" w:hAnsi="Times New Roman" w:cs="Times New Roman"/>
          <w:sz w:val="24"/>
          <w:szCs w:val="24"/>
        </w:rPr>
        <w:t xml:space="preserve"> and its impact on the legislative redistricting. The redistricting process</w:t>
      </w:r>
      <w:r>
        <w:rPr>
          <w:rFonts w:ascii="Times New Roman" w:hAnsi="Times New Roman" w:cs="Times New Roman"/>
          <w:sz w:val="24"/>
          <w:szCs w:val="24"/>
        </w:rPr>
        <w:t>es</w:t>
      </w:r>
      <w:r w:rsidR="00A20DE1" w:rsidRPr="00A20DE1">
        <w:rPr>
          <w:rFonts w:ascii="Times New Roman" w:hAnsi="Times New Roman" w:cs="Times New Roman"/>
          <w:sz w:val="24"/>
          <w:szCs w:val="24"/>
        </w:rPr>
        <w:t xml:space="preserve"> have importance on democratic accountability. Self-interest motivation is critical among legislators who have interests in the redistricting processes. In the future, the United States politics will be polarized, and it would result in more influence in the redistricting processes (Butler &amp; Cain, 2015). Every legislator will be forced to have a chance that their interests take center in the negotiations con</w:t>
      </w:r>
      <w:r w:rsidR="0022025E">
        <w:rPr>
          <w:rFonts w:ascii="Times New Roman" w:hAnsi="Times New Roman" w:cs="Times New Roman"/>
          <w:sz w:val="24"/>
          <w:szCs w:val="24"/>
        </w:rPr>
        <w:t>cerning redistricting processes.</w:t>
      </w:r>
    </w:p>
    <w:p w:rsidR="00A20DE1" w:rsidRDefault="009115AA" w:rsidP="00A20DE1">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To sum up, </w:t>
      </w:r>
      <w:r w:rsidR="00A20DE1" w:rsidRPr="00A20DE1">
        <w:rPr>
          <w:rFonts w:ascii="Times New Roman" w:hAnsi="Times New Roman" w:cs="Times New Roman"/>
          <w:sz w:val="24"/>
          <w:szCs w:val="24"/>
        </w:rPr>
        <w:t xml:space="preserve">The legislative redistricting brings much attention to the politicians as it affects their parties. Politicians may fear that their parties will have fewer seats in the representations. The sitting legislators will seek to maintain their incumbency by influencing the legislative redistricting processes. Also, the legislators tend to control the boundaries when the districts are being redrawn. This is seeking favor to have maintain specific area of electorates when they have strong support. The legislative, judicial and commissioners departments have impacts on the redistricting processes (Gelman &amp; King, 2014).  The stand of these departments is a factor in how the districts are redrawn. The legislative is dependent, and many legislatures tend to be inclined to their parties. Parties need to have more representatives in the chambers hence seek to win more seats. Judiciary and commissioners tend to be independent. The decisions made by the courts tend to be non-partisan hence not inclined to certain political waves. Also, the commissioners are independent </w:t>
      </w:r>
      <w:r w:rsidR="005C1074">
        <w:rPr>
          <w:rFonts w:ascii="Times New Roman" w:hAnsi="Times New Roman" w:cs="Times New Roman"/>
          <w:sz w:val="24"/>
          <w:szCs w:val="24"/>
        </w:rPr>
        <w:t xml:space="preserve">and </w:t>
      </w:r>
      <w:r w:rsidR="00A20DE1" w:rsidRPr="00A20DE1">
        <w:rPr>
          <w:rFonts w:ascii="Times New Roman" w:hAnsi="Times New Roman" w:cs="Times New Roman"/>
          <w:sz w:val="24"/>
          <w:szCs w:val="24"/>
        </w:rPr>
        <w:t>have fewer ambitions on politics; therefore, do not favor any sides. However, there some</w:t>
      </w:r>
      <w:r w:rsidR="005C1074">
        <w:rPr>
          <w:rFonts w:ascii="Times New Roman" w:hAnsi="Times New Roman" w:cs="Times New Roman"/>
          <w:sz w:val="24"/>
          <w:szCs w:val="24"/>
        </w:rPr>
        <w:t xml:space="preserve"> commissioners and judges whose </w:t>
      </w:r>
      <w:r w:rsidR="00A20DE1" w:rsidRPr="00A20DE1">
        <w:rPr>
          <w:rFonts w:ascii="Times New Roman" w:hAnsi="Times New Roman" w:cs="Times New Roman"/>
          <w:sz w:val="24"/>
          <w:szCs w:val="24"/>
        </w:rPr>
        <w:t>appointment is subject to political affiliations. The decisions of these judges and commissioners are subject to change to favor their political parties.</w:t>
      </w:r>
    </w:p>
    <w:p w:rsidR="005C1074" w:rsidRDefault="005C1074" w:rsidP="00A20DE1">
      <w:pPr>
        <w:spacing w:line="240" w:lineRule="auto"/>
        <w:rPr>
          <w:rFonts w:ascii="Times New Roman" w:hAnsi="Times New Roman" w:cs="Times New Roman"/>
          <w:sz w:val="24"/>
          <w:szCs w:val="24"/>
        </w:rPr>
      </w:pPr>
    </w:p>
    <w:p w:rsidR="005C1074" w:rsidRDefault="005C1074" w:rsidP="00A20DE1">
      <w:pPr>
        <w:spacing w:line="240" w:lineRule="auto"/>
        <w:rPr>
          <w:rFonts w:ascii="Times New Roman" w:hAnsi="Times New Roman" w:cs="Times New Roman"/>
          <w:sz w:val="24"/>
          <w:szCs w:val="24"/>
        </w:rPr>
      </w:pPr>
    </w:p>
    <w:p w:rsidR="005C1074" w:rsidRDefault="005C1074" w:rsidP="00A20DE1">
      <w:pPr>
        <w:spacing w:line="240" w:lineRule="auto"/>
        <w:rPr>
          <w:rFonts w:ascii="Times New Roman" w:hAnsi="Times New Roman" w:cs="Times New Roman"/>
          <w:sz w:val="24"/>
          <w:szCs w:val="24"/>
        </w:rPr>
      </w:pPr>
    </w:p>
    <w:p w:rsidR="005C1074" w:rsidRDefault="005C1074" w:rsidP="00A20DE1">
      <w:pPr>
        <w:spacing w:line="240" w:lineRule="auto"/>
        <w:rPr>
          <w:rFonts w:ascii="Times New Roman" w:hAnsi="Times New Roman" w:cs="Times New Roman"/>
          <w:sz w:val="24"/>
          <w:szCs w:val="24"/>
        </w:rPr>
      </w:pPr>
    </w:p>
    <w:p w:rsidR="005C1074" w:rsidRDefault="005C1074" w:rsidP="00A20DE1">
      <w:pPr>
        <w:spacing w:line="240" w:lineRule="auto"/>
        <w:rPr>
          <w:rFonts w:ascii="Times New Roman" w:hAnsi="Times New Roman" w:cs="Times New Roman"/>
          <w:sz w:val="24"/>
          <w:szCs w:val="24"/>
        </w:rPr>
      </w:pPr>
    </w:p>
    <w:p w:rsidR="005C1074" w:rsidRDefault="005C1074" w:rsidP="00A20DE1">
      <w:pPr>
        <w:spacing w:line="240" w:lineRule="auto"/>
        <w:rPr>
          <w:rFonts w:ascii="Times New Roman" w:hAnsi="Times New Roman" w:cs="Times New Roman"/>
          <w:sz w:val="24"/>
          <w:szCs w:val="24"/>
        </w:rPr>
      </w:pPr>
    </w:p>
    <w:p w:rsidR="005C1074" w:rsidRDefault="005C1074" w:rsidP="00A20DE1">
      <w:pPr>
        <w:spacing w:line="240" w:lineRule="auto"/>
        <w:rPr>
          <w:rFonts w:ascii="Times New Roman" w:hAnsi="Times New Roman" w:cs="Times New Roman"/>
          <w:sz w:val="24"/>
          <w:szCs w:val="24"/>
        </w:rPr>
      </w:pPr>
    </w:p>
    <w:p w:rsidR="005C1074" w:rsidRDefault="005C1074" w:rsidP="00A20DE1">
      <w:pPr>
        <w:spacing w:line="240" w:lineRule="auto"/>
        <w:rPr>
          <w:rFonts w:ascii="Times New Roman" w:hAnsi="Times New Roman" w:cs="Times New Roman"/>
          <w:sz w:val="24"/>
          <w:szCs w:val="24"/>
        </w:rPr>
      </w:pPr>
    </w:p>
    <w:p w:rsidR="00BD317F" w:rsidRDefault="00BD317F" w:rsidP="005C1074">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C1074" w:rsidRDefault="005C1074" w:rsidP="00B10C94">
      <w:pPr>
        <w:spacing w:line="240" w:lineRule="auto"/>
        <w:rPr>
          <w:rFonts w:ascii="Times New Roman" w:hAnsi="Times New Roman" w:cs="Times New Roman"/>
          <w:sz w:val="24"/>
          <w:szCs w:val="24"/>
        </w:rPr>
      </w:pPr>
      <w:r>
        <w:rPr>
          <w:rFonts w:ascii="Times New Roman" w:hAnsi="Times New Roman" w:cs="Times New Roman"/>
          <w:sz w:val="24"/>
          <w:szCs w:val="24"/>
        </w:rPr>
        <w:t>Abramowitz, A. I. (2015</w:t>
      </w:r>
      <w:r w:rsidRPr="00572C66">
        <w:rPr>
          <w:rFonts w:ascii="Times New Roman" w:hAnsi="Times New Roman" w:cs="Times New Roman"/>
          <w:sz w:val="24"/>
          <w:szCs w:val="24"/>
        </w:rPr>
        <w:t>). Partisan redistricting and the 1982 congressional elections. </w:t>
      </w:r>
      <w:r w:rsidRPr="00572C66">
        <w:rPr>
          <w:rFonts w:ascii="Times New Roman" w:hAnsi="Times New Roman" w:cs="Times New Roman"/>
          <w:i/>
          <w:iCs/>
          <w:sz w:val="24"/>
          <w:szCs w:val="24"/>
        </w:rPr>
        <w:t xml:space="preserve">The </w:t>
      </w:r>
      <w:r>
        <w:rPr>
          <w:rFonts w:ascii="Times New Roman" w:hAnsi="Times New Roman" w:cs="Times New Roman"/>
          <w:i/>
          <w:iCs/>
          <w:sz w:val="24"/>
          <w:szCs w:val="24"/>
        </w:rPr>
        <w:tab/>
      </w:r>
      <w:r w:rsidRPr="00572C66">
        <w:rPr>
          <w:rFonts w:ascii="Times New Roman" w:hAnsi="Times New Roman" w:cs="Times New Roman"/>
          <w:i/>
          <w:iCs/>
          <w:sz w:val="24"/>
          <w:szCs w:val="24"/>
        </w:rPr>
        <w:t>Journal of Politics</w:t>
      </w:r>
      <w:r w:rsidRPr="00572C66">
        <w:rPr>
          <w:rFonts w:ascii="Times New Roman" w:hAnsi="Times New Roman" w:cs="Times New Roman"/>
          <w:sz w:val="24"/>
          <w:szCs w:val="24"/>
        </w:rPr>
        <w:t>, </w:t>
      </w:r>
      <w:r w:rsidRPr="00572C66">
        <w:rPr>
          <w:rFonts w:ascii="Times New Roman" w:hAnsi="Times New Roman" w:cs="Times New Roman"/>
          <w:i/>
          <w:iCs/>
          <w:sz w:val="24"/>
          <w:szCs w:val="24"/>
        </w:rPr>
        <w:t>45</w:t>
      </w:r>
      <w:r w:rsidRPr="00572C66">
        <w:rPr>
          <w:rFonts w:ascii="Times New Roman" w:hAnsi="Times New Roman" w:cs="Times New Roman"/>
          <w:sz w:val="24"/>
          <w:szCs w:val="24"/>
        </w:rPr>
        <w:t>(3), 767-770.</w:t>
      </w:r>
    </w:p>
    <w:p w:rsidR="005C1074" w:rsidRDefault="005C1074" w:rsidP="00B10C94">
      <w:pPr>
        <w:spacing w:line="240" w:lineRule="auto"/>
        <w:rPr>
          <w:rFonts w:ascii="Times New Roman" w:hAnsi="Times New Roman" w:cs="Times New Roman"/>
          <w:sz w:val="24"/>
          <w:szCs w:val="24"/>
        </w:rPr>
      </w:pPr>
      <w:r>
        <w:rPr>
          <w:rFonts w:ascii="Times New Roman" w:hAnsi="Times New Roman" w:cs="Times New Roman"/>
          <w:sz w:val="24"/>
          <w:szCs w:val="24"/>
        </w:rPr>
        <w:t>Butler, D., &amp; Cain, B. E. (2015</w:t>
      </w:r>
      <w:r w:rsidRPr="00886E7F">
        <w:rPr>
          <w:rFonts w:ascii="Times New Roman" w:hAnsi="Times New Roman" w:cs="Times New Roman"/>
          <w:sz w:val="24"/>
          <w:szCs w:val="24"/>
        </w:rPr>
        <w:t>). </w:t>
      </w:r>
      <w:r w:rsidRPr="00886E7F">
        <w:rPr>
          <w:rFonts w:ascii="Times New Roman" w:hAnsi="Times New Roman" w:cs="Times New Roman"/>
          <w:i/>
          <w:iCs/>
          <w:sz w:val="24"/>
          <w:szCs w:val="24"/>
        </w:rPr>
        <w:t xml:space="preserve">Congressional redistricting: Comparative and theoretical </w:t>
      </w:r>
      <w:r>
        <w:rPr>
          <w:rFonts w:ascii="Times New Roman" w:hAnsi="Times New Roman" w:cs="Times New Roman"/>
          <w:i/>
          <w:iCs/>
          <w:sz w:val="24"/>
          <w:szCs w:val="24"/>
        </w:rPr>
        <w:tab/>
      </w:r>
      <w:r w:rsidRPr="00886E7F">
        <w:rPr>
          <w:rFonts w:ascii="Times New Roman" w:hAnsi="Times New Roman" w:cs="Times New Roman"/>
          <w:i/>
          <w:iCs/>
          <w:sz w:val="24"/>
          <w:szCs w:val="24"/>
        </w:rPr>
        <w:t>perspectives</w:t>
      </w:r>
      <w:r w:rsidRPr="00886E7F">
        <w:rPr>
          <w:rFonts w:ascii="Times New Roman" w:hAnsi="Times New Roman" w:cs="Times New Roman"/>
          <w:sz w:val="24"/>
          <w:szCs w:val="24"/>
        </w:rPr>
        <w:t> (p. 43). New York: Macmillan Publishing Company.</w:t>
      </w:r>
    </w:p>
    <w:p w:rsidR="005C1074" w:rsidRDefault="005C1074" w:rsidP="00B10C94">
      <w:pPr>
        <w:spacing w:line="240" w:lineRule="auto"/>
        <w:rPr>
          <w:rFonts w:ascii="Times New Roman" w:hAnsi="Times New Roman" w:cs="Times New Roman"/>
          <w:sz w:val="24"/>
          <w:szCs w:val="24"/>
        </w:rPr>
      </w:pPr>
      <w:r w:rsidRPr="00B04D08">
        <w:rPr>
          <w:rFonts w:ascii="Times New Roman" w:hAnsi="Times New Roman" w:cs="Times New Roman"/>
          <w:sz w:val="24"/>
          <w:szCs w:val="24"/>
        </w:rPr>
        <w:t>Carso</w:t>
      </w:r>
      <w:r>
        <w:rPr>
          <w:rFonts w:ascii="Times New Roman" w:hAnsi="Times New Roman" w:cs="Times New Roman"/>
          <w:sz w:val="24"/>
          <w:szCs w:val="24"/>
        </w:rPr>
        <w:t>n, J. L., &amp; Crespin, M. H. (2014</w:t>
      </w:r>
      <w:r w:rsidRPr="00B04D08">
        <w:rPr>
          <w:rFonts w:ascii="Times New Roman" w:hAnsi="Times New Roman" w:cs="Times New Roman"/>
          <w:sz w:val="24"/>
          <w:szCs w:val="24"/>
        </w:rPr>
        <w:t xml:space="preserve">). The effect of state redistricting methods on electoral </w:t>
      </w:r>
      <w:r>
        <w:rPr>
          <w:rFonts w:ascii="Times New Roman" w:hAnsi="Times New Roman" w:cs="Times New Roman"/>
          <w:sz w:val="24"/>
          <w:szCs w:val="24"/>
        </w:rPr>
        <w:tab/>
      </w:r>
      <w:r w:rsidRPr="00B04D08">
        <w:rPr>
          <w:rFonts w:ascii="Times New Roman" w:hAnsi="Times New Roman" w:cs="Times New Roman"/>
          <w:sz w:val="24"/>
          <w:szCs w:val="24"/>
        </w:rPr>
        <w:t>competition in United States House of Representatives races. </w:t>
      </w:r>
      <w:r w:rsidRPr="00B04D08">
        <w:rPr>
          <w:rFonts w:ascii="Times New Roman" w:hAnsi="Times New Roman" w:cs="Times New Roman"/>
          <w:i/>
          <w:iCs/>
          <w:sz w:val="24"/>
          <w:szCs w:val="24"/>
        </w:rPr>
        <w:t xml:space="preserve">State Politics &amp; Policy </w:t>
      </w:r>
      <w:r>
        <w:rPr>
          <w:rFonts w:ascii="Times New Roman" w:hAnsi="Times New Roman" w:cs="Times New Roman"/>
          <w:i/>
          <w:iCs/>
          <w:sz w:val="24"/>
          <w:szCs w:val="24"/>
        </w:rPr>
        <w:tab/>
      </w:r>
      <w:r w:rsidRPr="00B04D08">
        <w:rPr>
          <w:rFonts w:ascii="Times New Roman" w:hAnsi="Times New Roman" w:cs="Times New Roman"/>
          <w:i/>
          <w:iCs/>
          <w:sz w:val="24"/>
          <w:szCs w:val="24"/>
        </w:rPr>
        <w:t>Quarterly</w:t>
      </w:r>
      <w:r w:rsidRPr="00B04D08">
        <w:rPr>
          <w:rFonts w:ascii="Times New Roman" w:hAnsi="Times New Roman" w:cs="Times New Roman"/>
          <w:sz w:val="24"/>
          <w:szCs w:val="24"/>
        </w:rPr>
        <w:t>, </w:t>
      </w:r>
      <w:r w:rsidRPr="00B04D08">
        <w:rPr>
          <w:rFonts w:ascii="Times New Roman" w:hAnsi="Times New Roman" w:cs="Times New Roman"/>
          <w:i/>
          <w:iCs/>
          <w:sz w:val="24"/>
          <w:szCs w:val="24"/>
        </w:rPr>
        <w:t>4</w:t>
      </w:r>
      <w:r w:rsidRPr="00B04D08">
        <w:rPr>
          <w:rFonts w:ascii="Times New Roman" w:hAnsi="Times New Roman" w:cs="Times New Roman"/>
          <w:sz w:val="24"/>
          <w:szCs w:val="24"/>
        </w:rPr>
        <w:t>(4), 455-469.</w:t>
      </w:r>
    </w:p>
    <w:p w:rsidR="005C1074" w:rsidRDefault="005C1074" w:rsidP="00B10C94">
      <w:pPr>
        <w:spacing w:line="240" w:lineRule="auto"/>
        <w:rPr>
          <w:rFonts w:ascii="Times New Roman" w:hAnsi="Times New Roman" w:cs="Times New Roman"/>
          <w:sz w:val="24"/>
          <w:szCs w:val="24"/>
        </w:rPr>
      </w:pPr>
      <w:r>
        <w:rPr>
          <w:rFonts w:ascii="Times New Roman" w:hAnsi="Times New Roman" w:cs="Times New Roman"/>
          <w:sz w:val="24"/>
          <w:szCs w:val="24"/>
        </w:rPr>
        <w:t>Gelman, A., &amp; King, G. (201</w:t>
      </w:r>
      <w:r w:rsidRPr="00BD317F">
        <w:rPr>
          <w:rFonts w:ascii="Times New Roman" w:hAnsi="Times New Roman" w:cs="Times New Roman"/>
          <w:sz w:val="24"/>
          <w:szCs w:val="24"/>
        </w:rPr>
        <w:t xml:space="preserve">4). Enhancing democracy through legislative </w:t>
      </w:r>
      <w:r>
        <w:rPr>
          <w:rFonts w:ascii="Times New Roman" w:hAnsi="Times New Roman" w:cs="Times New Roman"/>
          <w:sz w:val="24"/>
          <w:szCs w:val="24"/>
        </w:rPr>
        <w:tab/>
      </w:r>
      <w:r w:rsidRPr="00BD317F">
        <w:rPr>
          <w:rFonts w:ascii="Times New Roman" w:hAnsi="Times New Roman" w:cs="Times New Roman"/>
          <w:sz w:val="24"/>
          <w:szCs w:val="24"/>
        </w:rPr>
        <w:t>redistricting. </w:t>
      </w:r>
      <w:r w:rsidRPr="00BD317F">
        <w:rPr>
          <w:rFonts w:ascii="Times New Roman" w:hAnsi="Times New Roman" w:cs="Times New Roman"/>
          <w:i/>
          <w:iCs/>
          <w:sz w:val="24"/>
          <w:szCs w:val="24"/>
        </w:rPr>
        <w:t>American Political Science Review</w:t>
      </w:r>
      <w:r w:rsidRPr="00BD317F">
        <w:rPr>
          <w:rFonts w:ascii="Times New Roman" w:hAnsi="Times New Roman" w:cs="Times New Roman"/>
          <w:sz w:val="24"/>
          <w:szCs w:val="24"/>
        </w:rPr>
        <w:t>, </w:t>
      </w:r>
      <w:r w:rsidRPr="00BD317F">
        <w:rPr>
          <w:rFonts w:ascii="Times New Roman" w:hAnsi="Times New Roman" w:cs="Times New Roman"/>
          <w:i/>
          <w:iCs/>
          <w:sz w:val="24"/>
          <w:szCs w:val="24"/>
        </w:rPr>
        <w:t>88</w:t>
      </w:r>
      <w:r w:rsidRPr="00BD317F">
        <w:rPr>
          <w:rFonts w:ascii="Times New Roman" w:hAnsi="Times New Roman" w:cs="Times New Roman"/>
          <w:sz w:val="24"/>
          <w:szCs w:val="24"/>
        </w:rPr>
        <w:t>(3), 541-559.</w:t>
      </w:r>
    </w:p>
    <w:p w:rsidR="005C1074" w:rsidRDefault="005C1074" w:rsidP="00B10C94">
      <w:pPr>
        <w:spacing w:line="240" w:lineRule="auto"/>
        <w:rPr>
          <w:rFonts w:ascii="Times New Roman" w:hAnsi="Times New Roman" w:cs="Times New Roman"/>
          <w:sz w:val="24"/>
          <w:szCs w:val="24"/>
        </w:rPr>
      </w:pPr>
      <w:r>
        <w:rPr>
          <w:rFonts w:ascii="Times New Roman" w:hAnsi="Times New Roman" w:cs="Times New Roman"/>
          <w:sz w:val="24"/>
          <w:szCs w:val="24"/>
        </w:rPr>
        <w:t>King, G. (2014</w:t>
      </w:r>
      <w:r w:rsidRPr="007514CC">
        <w:rPr>
          <w:rFonts w:ascii="Times New Roman" w:hAnsi="Times New Roman" w:cs="Times New Roman"/>
          <w:sz w:val="24"/>
          <w:szCs w:val="24"/>
        </w:rPr>
        <w:t xml:space="preserve">). Representation through legislative redistricting: A stochastic </w:t>
      </w:r>
      <w:r>
        <w:rPr>
          <w:rFonts w:ascii="Times New Roman" w:hAnsi="Times New Roman" w:cs="Times New Roman"/>
          <w:sz w:val="24"/>
          <w:szCs w:val="24"/>
        </w:rPr>
        <w:tab/>
      </w:r>
      <w:r w:rsidRPr="007514CC">
        <w:rPr>
          <w:rFonts w:ascii="Times New Roman" w:hAnsi="Times New Roman" w:cs="Times New Roman"/>
          <w:sz w:val="24"/>
          <w:szCs w:val="24"/>
        </w:rPr>
        <w:t>model. </w:t>
      </w:r>
      <w:r w:rsidRPr="007514CC">
        <w:rPr>
          <w:rFonts w:ascii="Times New Roman" w:hAnsi="Times New Roman" w:cs="Times New Roman"/>
          <w:i/>
          <w:iCs/>
          <w:sz w:val="24"/>
          <w:szCs w:val="24"/>
        </w:rPr>
        <w:t>American Journal of Political Science</w:t>
      </w:r>
      <w:r w:rsidRPr="007514CC">
        <w:rPr>
          <w:rFonts w:ascii="Times New Roman" w:hAnsi="Times New Roman" w:cs="Times New Roman"/>
          <w:sz w:val="24"/>
          <w:szCs w:val="24"/>
        </w:rPr>
        <w:t>, 787-824.</w:t>
      </w:r>
    </w:p>
    <w:p w:rsidR="005202B6" w:rsidRPr="00B10C94" w:rsidRDefault="005202B6" w:rsidP="00B10C94">
      <w:pPr>
        <w:spacing w:line="240" w:lineRule="auto"/>
        <w:rPr>
          <w:rFonts w:ascii="Times New Roman" w:hAnsi="Times New Roman" w:cs="Times New Roman"/>
          <w:sz w:val="24"/>
          <w:szCs w:val="24"/>
        </w:rPr>
      </w:pPr>
    </w:p>
    <w:sectPr w:rsidR="005202B6" w:rsidRPr="00B10C94" w:rsidSect="00CA3FE6">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1E91" w:rsidRDefault="006A1E91" w:rsidP="00CA3FE6">
      <w:pPr>
        <w:spacing w:after="0" w:line="240" w:lineRule="auto"/>
      </w:pPr>
      <w:r>
        <w:separator/>
      </w:r>
    </w:p>
  </w:endnote>
  <w:endnote w:type="continuationSeparator" w:id="0">
    <w:p w:rsidR="006A1E91" w:rsidRDefault="006A1E91" w:rsidP="00CA3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1E91" w:rsidRDefault="006A1E91" w:rsidP="00CA3FE6">
      <w:pPr>
        <w:spacing w:after="0" w:line="240" w:lineRule="auto"/>
      </w:pPr>
      <w:r>
        <w:separator/>
      </w:r>
    </w:p>
  </w:footnote>
  <w:footnote w:type="continuationSeparator" w:id="0">
    <w:p w:rsidR="006A1E91" w:rsidRDefault="006A1E91" w:rsidP="00CA3F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84848834"/>
      <w:docPartObj>
        <w:docPartGallery w:val="Page Numbers (Top of Page)"/>
        <w:docPartUnique/>
      </w:docPartObj>
    </w:sdtPr>
    <w:sdtEndPr>
      <w:rPr>
        <w:noProof/>
      </w:rPr>
    </w:sdtEndPr>
    <w:sdtContent>
      <w:p w:rsidR="00CA3FE6" w:rsidRPr="00CA3FE6" w:rsidRDefault="00B10C94">
        <w:pPr>
          <w:pStyle w:val="Header"/>
          <w:jc w:val="right"/>
          <w:rPr>
            <w:rFonts w:ascii="Times New Roman" w:hAnsi="Times New Roman" w:cs="Times New Roman"/>
            <w:sz w:val="24"/>
            <w:szCs w:val="24"/>
          </w:rPr>
        </w:pPr>
        <w:r>
          <w:rPr>
            <w:rFonts w:ascii="Times New Roman" w:hAnsi="Times New Roman" w:cs="Times New Roman"/>
            <w:sz w:val="24"/>
            <w:szCs w:val="24"/>
          </w:rPr>
          <w:t>TERM PAPER</w:t>
        </w:r>
        <w:r w:rsidR="00CA3FE6" w:rsidRPr="00CA3FE6">
          <w:rPr>
            <w:rFonts w:ascii="Times New Roman" w:hAnsi="Times New Roman" w:cs="Times New Roman"/>
            <w:sz w:val="24"/>
            <w:szCs w:val="24"/>
          </w:rPr>
          <w:t xml:space="preserve">                                                                                                                  </w:t>
        </w:r>
        <w:r w:rsidR="00CA3FE6" w:rsidRPr="00CA3FE6">
          <w:rPr>
            <w:rFonts w:ascii="Times New Roman" w:hAnsi="Times New Roman" w:cs="Times New Roman"/>
            <w:sz w:val="24"/>
            <w:szCs w:val="24"/>
          </w:rPr>
          <w:fldChar w:fldCharType="begin"/>
        </w:r>
        <w:r w:rsidR="00CA3FE6" w:rsidRPr="00CA3FE6">
          <w:rPr>
            <w:rFonts w:ascii="Times New Roman" w:hAnsi="Times New Roman" w:cs="Times New Roman"/>
            <w:sz w:val="24"/>
            <w:szCs w:val="24"/>
          </w:rPr>
          <w:instrText xml:space="preserve"> PAGE   \* MERGEFORMAT </w:instrText>
        </w:r>
        <w:r w:rsidR="00CA3FE6" w:rsidRPr="00CA3FE6">
          <w:rPr>
            <w:rFonts w:ascii="Times New Roman" w:hAnsi="Times New Roman" w:cs="Times New Roman"/>
            <w:sz w:val="24"/>
            <w:szCs w:val="24"/>
          </w:rPr>
          <w:fldChar w:fldCharType="separate"/>
        </w:r>
        <w:r w:rsidR="00B554F2">
          <w:rPr>
            <w:rFonts w:ascii="Times New Roman" w:hAnsi="Times New Roman" w:cs="Times New Roman"/>
            <w:noProof/>
            <w:sz w:val="24"/>
            <w:szCs w:val="24"/>
          </w:rPr>
          <w:t>2</w:t>
        </w:r>
        <w:r w:rsidR="00CA3FE6" w:rsidRPr="00CA3FE6">
          <w:rPr>
            <w:rFonts w:ascii="Times New Roman" w:hAnsi="Times New Roman" w:cs="Times New Roman"/>
            <w:noProof/>
            <w:sz w:val="24"/>
            <w:szCs w:val="24"/>
          </w:rPr>
          <w:fldChar w:fldCharType="end"/>
        </w:r>
      </w:p>
    </w:sdtContent>
  </w:sdt>
  <w:p w:rsidR="00CA3FE6" w:rsidRPr="00CA3FE6" w:rsidRDefault="00CA3FE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FE6" w:rsidRDefault="00B10C94">
    <w:pPr>
      <w:pStyle w:val="Header"/>
    </w:pPr>
    <w:r>
      <w:rPr>
        <w:rFonts w:ascii="Times New Roman" w:hAnsi="Times New Roman" w:cs="Times New Roman"/>
        <w:sz w:val="24"/>
        <w:szCs w:val="24"/>
      </w:rPr>
      <w:t>Running Head: TERM PAPER</w:t>
    </w:r>
    <w:r w:rsidR="00CA3FE6" w:rsidRPr="00CA3FE6">
      <w:rPr>
        <w:rFonts w:ascii="Times New Roman" w:hAnsi="Times New Roman" w:cs="Times New Roman"/>
        <w:sz w:val="24"/>
        <w:szCs w:val="24"/>
      </w:rPr>
      <w:tab/>
    </w:r>
    <w:r w:rsidR="00CA3FE6">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530CD7"/>
    <w:multiLevelType w:val="hybridMultilevel"/>
    <w:tmpl w:val="89E6C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B15"/>
    <w:rsid w:val="000934B0"/>
    <w:rsid w:val="000A36F0"/>
    <w:rsid w:val="000F7723"/>
    <w:rsid w:val="00120829"/>
    <w:rsid w:val="00134D37"/>
    <w:rsid w:val="0018123E"/>
    <w:rsid w:val="001A2EBB"/>
    <w:rsid w:val="001B328C"/>
    <w:rsid w:val="0022025E"/>
    <w:rsid w:val="00255F77"/>
    <w:rsid w:val="002859CD"/>
    <w:rsid w:val="002D0376"/>
    <w:rsid w:val="00341CC3"/>
    <w:rsid w:val="00397A12"/>
    <w:rsid w:val="003D02B9"/>
    <w:rsid w:val="003D073D"/>
    <w:rsid w:val="0043683E"/>
    <w:rsid w:val="004A2769"/>
    <w:rsid w:val="004D565B"/>
    <w:rsid w:val="004D754B"/>
    <w:rsid w:val="005202B6"/>
    <w:rsid w:val="00521DBE"/>
    <w:rsid w:val="00572C66"/>
    <w:rsid w:val="005A2C96"/>
    <w:rsid w:val="005C1074"/>
    <w:rsid w:val="00610679"/>
    <w:rsid w:val="00666D7A"/>
    <w:rsid w:val="006901E7"/>
    <w:rsid w:val="006A1E91"/>
    <w:rsid w:val="007514CC"/>
    <w:rsid w:val="008230AA"/>
    <w:rsid w:val="0088394D"/>
    <w:rsid w:val="00886E7F"/>
    <w:rsid w:val="008A6EE7"/>
    <w:rsid w:val="009115AA"/>
    <w:rsid w:val="00916516"/>
    <w:rsid w:val="00923B15"/>
    <w:rsid w:val="009275D2"/>
    <w:rsid w:val="0094399A"/>
    <w:rsid w:val="009538D0"/>
    <w:rsid w:val="009B5862"/>
    <w:rsid w:val="009E4DF0"/>
    <w:rsid w:val="00A20DE1"/>
    <w:rsid w:val="00A26FD0"/>
    <w:rsid w:val="00A47C79"/>
    <w:rsid w:val="00A6696E"/>
    <w:rsid w:val="00A836A8"/>
    <w:rsid w:val="00AA6095"/>
    <w:rsid w:val="00B041D4"/>
    <w:rsid w:val="00B04D08"/>
    <w:rsid w:val="00B10C94"/>
    <w:rsid w:val="00B554F2"/>
    <w:rsid w:val="00BD317F"/>
    <w:rsid w:val="00C33428"/>
    <w:rsid w:val="00C41397"/>
    <w:rsid w:val="00C56D1F"/>
    <w:rsid w:val="00C60656"/>
    <w:rsid w:val="00CA3FE6"/>
    <w:rsid w:val="00D61AD2"/>
    <w:rsid w:val="00E22979"/>
    <w:rsid w:val="00EA6915"/>
    <w:rsid w:val="00ED23B8"/>
    <w:rsid w:val="00EE7A0F"/>
    <w:rsid w:val="00EF24F7"/>
    <w:rsid w:val="00F01590"/>
    <w:rsid w:val="00F20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A5412-45A3-4505-931E-340FADA12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09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F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FE6"/>
    <w:rPr>
      <w:lang w:val="en-US"/>
    </w:rPr>
  </w:style>
  <w:style w:type="paragraph" w:styleId="Footer">
    <w:name w:val="footer"/>
    <w:basedOn w:val="Normal"/>
    <w:link w:val="FooterChar"/>
    <w:uiPriority w:val="99"/>
    <w:unhideWhenUsed/>
    <w:rsid w:val="00CA3F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FE6"/>
    <w:rPr>
      <w:lang w:val="en-US"/>
    </w:rPr>
  </w:style>
  <w:style w:type="paragraph" w:styleId="ListParagraph">
    <w:name w:val="List Paragraph"/>
    <w:basedOn w:val="Normal"/>
    <w:uiPriority w:val="34"/>
    <w:qFormat/>
    <w:rsid w:val="00CA3F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1242</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2019-12-10T01:54:00Z</dcterms:created>
  <dcterms:modified xsi:type="dcterms:W3CDTF">2019-12-10T01:54:00Z</dcterms:modified>
</cp:coreProperties>
</file>